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5C" w:rsidRDefault="0093115C">
      <w:pPr>
        <w:pStyle w:val="Title"/>
      </w:pPr>
    </w:p>
    <w:p w:rsidR="0093115C" w:rsidRDefault="0093115C">
      <w:pPr>
        <w:pStyle w:val="Title"/>
      </w:pPr>
      <w:r>
        <w:t>CURRICULUM COMPETENCY</w:t>
      </w:r>
    </w:p>
    <w:p w:rsidR="0093115C" w:rsidRDefault="00DD7473">
      <w:pPr>
        <w:jc w:val="center"/>
        <w:rPr>
          <w:b/>
        </w:rPr>
      </w:pPr>
      <w:r>
        <w:rPr>
          <w:b/>
        </w:rPr>
        <w:t>HAS</w:t>
      </w:r>
      <w:r w:rsidR="009D6291">
        <w:rPr>
          <w:b/>
        </w:rPr>
        <w:t xml:space="preserve"> 316</w:t>
      </w:r>
      <w:r w:rsidR="0093115C">
        <w:rPr>
          <w:b/>
        </w:rPr>
        <w:t xml:space="preserve"> • Literacy</w:t>
      </w:r>
    </w:p>
    <w:p w:rsidR="0093115C" w:rsidRDefault="0093115C">
      <w:pPr>
        <w:jc w:val="center"/>
        <w:rPr>
          <w:b/>
        </w:rPr>
      </w:pPr>
      <w:r>
        <w:rPr>
          <w:b/>
        </w:rPr>
        <w:t>Individual &amp; Group Activity</w:t>
      </w:r>
    </w:p>
    <w:p w:rsidR="0093115C" w:rsidRDefault="0093115C">
      <w:pPr>
        <w:jc w:val="center"/>
      </w:pPr>
      <w:r>
        <w:t xml:space="preserve"> (1cej, 4dh, 7c, 8f)</w:t>
      </w:r>
      <w:r w:rsidR="00DA6135">
        <w:t xml:space="preserve"> </w:t>
      </w:r>
      <w:r>
        <w:t>*</w:t>
      </w:r>
    </w:p>
    <w:p w:rsidR="0093115C" w:rsidRDefault="0093115C">
      <w:pPr>
        <w:jc w:val="center"/>
        <w:rPr>
          <w:rFonts w:ascii="Palatino" w:hAnsi="Palatino"/>
          <w:b/>
        </w:rPr>
      </w:pPr>
    </w:p>
    <w:p w:rsidR="0093115C" w:rsidRDefault="0093115C">
      <w:pPr>
        <w:rPr>
          <w:rFonts w:ascii="Palatino" w:hAnsi="Palatino"/>
          <w:b/>
          <w:u w:val="single"/>
        </w:rPr>
      </w:pPr>
      <w:r>
        <w:rPr>
          <w:rFonts w:ascii="Palatino" w:hAnsi="Palatino"/>
          <w:b/>
          <w:u w:val="single"/>
        </w:rPr>
        <w:t>Objectives</w:t>
      </w:r>
    </w:p>
    <w:p w:rsidR="0093115C" w:rsidRDefault="0093115C">
      <w:pPr>
        <w:rPr>
          <w:rFonts w:ascii="Palatino" w:hAnsi="Palatino"/>
          <w:b/>
          <w:u w:val="single"/>
        </w:rPr>
      </w:pPr>
    </w:p>
    <w:p w:rsidR="00F748E7" w:rsidRDefault="0093115C">
      <w:pPr>
        <w:rPr>
          <w:rFonts w:ascii="Palatino" w:hAnsi="Palatino"/>
        </w:rPr>
      </w:pPr>
      <w:r>
        <w:rPr>
          <w:rFonts w:ascii="Palatino" w:hAnsi="Palatino"/>
        </w:rPr>
        <w:t>Prac</w:t>
      </w:r>
      <w:r w:rsidR="00F748E7">
        <w:rPr>
          <w:rFonts w:ascii="Palatino" w:hAnsi="Palatino"/>
        </w:rPr>
        <w:t xml:space="preserve">tice completing vocabulary and comprehension exercises </w:t>
      </w:r>
      <w:r>
        <w:rPr>
          <w:rFonts w:ascii="Palatino" w:hAnsi="Palatino"/>
        </w:rPr>
        <w:t>among teachers.</w:t>
      </w:r>
    </w:p>
    <w:p w:rsidR="00F748E7" w:rsidRDefault="00F748E7" w:rsidP="00F748E7">
      <w:pPr>
        <w:rPr>
          <w:rFonts w:ascii="Palatino" w:hAnsi="Palatino"/>
        </w:rPr>
      </w:pPr>
      <w:r>
        <w:rPr>
          <w:rFonts w:ascii="Palatino" w:hAnsi="Palatino"/>
        </w:rPr>
        <w:t>Practice planning vocabulary and comprehension exercises among teachers.</w:t>
      </w:r>
    </w:p>
    <w:p w:rsidR="0093115C" w:rsidRDefault="00F748E7">
      <w:pPr>
        <w:rPr>
          <w:rFonts w:ascii="Palatino" w:hAnsi="Palatino"/>
        </w:rPr>
      </w:pPr>
      <w:r>
        <w:rPr>
          <w:rFonts w:ascii="Palatino" w:hAnsi="Palatino"/>
        </w:rPr>
        <w:t>Promote learning vocabulary and comprehension among students.</w:t>
      </w:r>
    </w:p>
    <w:p w:rsidR="0093115C" w:rsidRDefault="0093115C">
      <w:pPr>
        <w:rPr>
          <w:rFonts w:ascii="Palatino" w:hAnsi="Palatino"/>
        </w:rPr>
      </w:pPr>
    </w:p>
    <w:p w:rsidR="0093115C" w:rsidRDefault="0093115C">
      <w:pPr>
        <w:rPr>
          <w:rFonts w:ascii="Palatino" w:hAnsi="Palatino"/>
        </w:rPr>
      </w:pPr>
      <w:r>
        <w:rPr>
          <w:rFonts w:ascii="Palatino" w:hAnsi="Palatino"/>
          <w:b/>
          <w:u w:val="single"/>
        </w:rPr>
        <w:t>Rationale</w:t>
      </w:r>
    </w:p>
    <w:p w:rsidR="0093115C" w:rsidRDefault="0093115C">
      <w:pPr>
        <w:rPr>
          <w:rFonts w:ascii="Palatino" w:hAnsi="Palatino"/>
        </w:rPr>
      </w:pPr>
    </w:p>
    <w:p w:rsidR="0093115C" w:rsidRDefault="0093115C">
      <w:pPr>
        <w:rPr>
          <w:rFonts w:ascii="Palatino" w:hAnsi="Palatino"/>
        </w:rPr>
      </w:pPr>
      <w:r>
        <w:rPr>
          <w:rFonts w:ascii="Palatino" w:hAnsi="Palatino"/>
        </w:rPr>
        <w:t>Teachers of all subjects share responsibility to help students grow in areas of literacy, and recent Minnesota Standards require that knowledge of, and experience with, literacy be demonstrated. In addition to meeting state standards, experience with literacy topics helps all teachers integrate subjects</w:t>
      </w:r>
      <w:r w:rsidR="00F748E7">
        <w:rPr>
          <w:rFonts w:ascii="Palatino" w:hAnsi="Palatino"/>
        </w:rPr>
        <w:t xml:space="preserve"> more</w:t>
      </w:r>
      <w:r>
        <w:rPr>
          <w:rFonts w:ascii="Palatino" w:hAnsi="Palatino"/>
        </w:rPr>
        <w:t>. Integrating curriculum ideas can helps teachers gain better ownership of the overall mission of the school because they are less isolated in their “own little corners.”</w:t>
      </w:r>
    </w:p>
    <w:p w:rsidR="0093115C" w:rsidRDefault="0093115C">
      <w:pPr>
        <w:rPr>
          <w:rFonts w:ascii="Palatino" w:hAnsi="Palatino"/>
        </w:rPr>
      </w:pPr>
    </w:p>
    <w:p w:rsidR="0093115C" w:rsidRDefault="0093115C">
      <w:pPr>
        <w:rPr>
          <w:rFonts w:ascii="Palatino" w:hAnsi="Palatino"/>
        </w:rPr>
      </w:pPr>
      <w:r>
        <w:rPr>
          <w:rFonts w:ascii="Palatino" w:hAnsi="Palatino"/>
          <w:b/>
          <w:u w:val="single"/>
        </w:rPr>
        <w:t>Procedures</w:t>
      </w:r>
    </w:p>
    <w:p w:rsidR="0093115C" w:rsidRDefault="0093115C">
      <w:pPr>
        <w:rPr>
          <w:rFonts w:ascii="Palatino" w:hAnsi="Palatino"/>
        </w:rPr>
      </w:pPr>
    </w:p>
    <w:p w:rsidR="001661D0" w:rsidRDefault="0093115C" w:rsidP="0093115C">
      <w:pPr>
        <w:rPr>
          <w:rFonts w:ascii="Palatino" w:hAnsi="Palatino"/>
        </w:rPr>
      </w:pPr>
      <w:r>
        <w:rPr>
          <w:rFonts w:ascii="Palatino" w:hAnsi="Palatino"/>
        </w:rPr>
        <w:t>This competency is accom</w:t>
      </w:r>
      <w:r w:rsidR="001661D0">
        <w:rPr>
          <w:rFonts w:ascii="Palatino" w:hAnsi="Palatino"/>
        </w:rPr>
        <w:t>plished in three parts. Part I</w:t>
      </w:r>
      <w:r>
        <w:rPr>
          <w:rFonts w:ascii="Palatino" w:hAnsi="Palatino"/>
        </w:rPr>
        <w:t xml:space="preserve"> involves completing an actual </w:t>
      </w:r>
      <w:r w:rsidR="006E746A">
        <w:rPr>
          <w:rFonts w:ascii="Palatino" w:hAnsi="Palatino"/>
        </w:rPr>
        <w:t>generic</w:t>
      </w:r>
      <w:r w:rsidR="001661D0">
        <w:rPr>
          <w:rFonts w:ascii="Palatino" w:hAnsi="Palatino"/>
        </w:rPr>
        <w:t xml:space="preserve"> </w:t>
      </w:r>
      <w:r>
        <w:rPr>
          <w:rFonts w:ascii="Palatino" w:hAnsi="Palatino"/>
        </w:rPr>
        <w:t xml:space="preserve">literacy exercise utilized </w:t>
      </w:r>
      <w:r w:rsidR="006E746A">
        <w:rPr>
          <w:rFonts w:ascii="Palatino" w:hAnsi="Palatino"/>
        </w:rPr>
        <w:t xml:space="preserve">by a physical education student teacher with </w:t>
      </w:r>
      <w:r w:rsidR="001661D0">
        <w:rPr>
          <w:rFonts w:ascii="Palatino" w:hAnsi="Palatino"/>
        </w:rPr>
        <w:t>local middle school</w:t>
      </w:r>
      <w:r w:rsidR="006E746A">
        <w:rPr>
          <w:rFonts w:ascii="Palatino" w:hAnsi="Palatino"/>
        </w:rPr>
        <w:t xml:space="preserve"> students</w:t>
      </w:r>
      <w:r w:rsidR="001661D0">
        <w:rPr>
          <w:rFonts w:ascii="Palatino" w:hAnsi="Palatino"/>
        </w:rPr>
        <w:t>. Th</w:t>
      </w:r>
      <w:r w:rsidR="003362C6">
        <w:rPr>
          <w:rFonts w:ascii="Palatino" w:hAnsi="Palatino"/>
        </w:rPr>
        <w:t>e exercise requires answering 15</w:t>
      </w:r>
      <w:r w:rsidR="001661D0">
        <w:rPr>
          <w:rFonts w:ascii="Palatino" w:hAnsi="Palatino"/>
        </w:rPr>
        <w:t xml:space="preserve"> questions that address</w:t>
      </w:r>
      <w:r w:rsidR="00CA16B9">
        <w:rPr>
          <w:rFonts w:ascii="Palatino" w:hAnsi="Palatino"/>
        </w:rPr>
        <w:t xml:space="preserve"> vocabulary and comprehension related to</w:t>
      </w:r>
      <w:r w:rsidR="003362C6">
        <w:rPr>
          <w:rFonts w:ascii="Palatino" w:hAnsi="Palatino"/>
        </w:rPr>
        <w:t xml:space="preserve"> teens working with pets.</w:t>
      </w:r>
    </w:p>
    <w:p w:rsidR="001661D0" w:rsidRDefault="001661D0" w:rsidP="0093115C">
      <w:pPr>
        <w:rPr>
          <w:rFonts w:ascii="Palatino" w:hAnsi="Palatino"/>
        </w:rPr>
      </w:pPr>
    </w:p>
    <w:p w:rsidR="0093115C" w:rsidRDefault="001661D0" w:rsidP="0093115C">
      <w:pPr>
        <w:rPr>
          <w:rFonts w:ascii="Palatino" w:hAnsi="Palatino"/>
        </w:rPr>
      </w:pPr>
      <w:r>
        <w:rPr>
          <w:rFonts w:ascii="Palatino" w:hAnsi="Palatino"/>
        </w:rPr>
        <w:t xml:space="preserve">Part II involves reflecting about a literacy exercise prepared by the instructor about a topic specific to the physical education discipline. </w:t>
      </w:r>
      <w:r w:rsidR="006E746A">
        <w:rPr>
          <w:rFonts w:ascii="Palatino" w:hAnsi="Palatino"/>
        </w:rPr>
        <w:t>Students read a short article on strength training, and then t</w:t>
      </w:r>
      <w:r w:rsidR="00CA16B9">
        <w:rPr>
          <w:rFonts w:ascii="Palatino" w:hAnsi="Palatino"/>
        </w:rPr>
        <w:t xml:space="preserve">he instructor explains the rationale </w:t>
      </w:r>
      <w:r w:rsidR="006E746A">
        <w:rPr>
          <w:rFonts w:ascii="Palatino" w:hAnsi="Palatino"/>
        </w:rPr>
        <w:t xml:space="preserve">and principles in selecting 11 </w:t>
      </w:r>
      <w:r w:rsidR="00CA16B9">
        <w:rPr>
          <w:rFonts w:ascii="Palatino" w:hAnsi="Palatino"/>
        </w:rPr>
        <w:t>vocabulary and comprehension questions.</w:t>
      </w:r>
    </w:p>
    <w:p w:rsidR="0093115C" w:rsidRDefault="0093115C" w:rsidP="0093115C">
      <w:pPr>
        <w:rPr>
          <w:rFonts w:ascii="Palatino" w:hAnsi="Palatino"/>
        </w:rPr>
      </w:pPr>
    </w:p>
    <w:p w:rsidR="003C097A" w:rsidRDefault="001661D0" w:rsidP="0093115C">
      <w:pPr>
        <w:rPr>
          <w:rFonts w:ascii="Palatino" w:hAnsi="Palatino"/>
        </w:rPr>
      </w:pPr>
      <w:r>
        <w:rPr>
          <w:rFonts w:ascii="Palatino" w:hAnsi="Palatino"/>
        </w:rPr>
        <w:t>Part III</w:t>
      </w:r>
      <w:r w:rsidR="0093115C">
        <w:rPr>
          <w:rFonts w:ascii="Palatino" w:hAnsi="Palatino"/>
        </w:rPr>
        <w:t xml:space="preserve"> requires writing an original literacy exercise for use with students that is modeled after the examples.</w:t>
      </w:r>
      <w:r w:rsidR="006E746A">
        <w:rPr>
          <w:rFonts w:ascii="Palatino" w:hAnsi="Palatino"/>
        </w:rPr>
        <w:t xml:space="preserve"> In pairs</w:t>
      </w:r>
      <w:r>
        <w:rPr>
          <w:rFonts w:ascii="Palatino" w:hAnsi="Palatino"/>
        </w:rPr>
        <w:t xml:space="preserve"> students read a short article about vitamins and minerals and prepare </w:t>
      </w:r>
      <w:r w:rsidR="006E746A">
        <w:rPr>
          <w:rFonts w:ascii="Palatino" w:hAnsi="Palatino"/>
        </w:rPr>
        <w:t xml:space="preserve">11 </w:t>
      </w:r>
      <w:r>
        <w:rPr>
          <w:rFonts w:ascii="Palatino" w:hAnsi="Palatino"/>
        </w:rPr>
        <w:t>vocabulary and comprehension</w:t>
      </w:r>
      <w:r w:rsidR="006E746A">
        <w:rPr>
          <w:rFonts w:ascii="Palatino" w:hAnsi="Palatino"/>
        </w:rPr>
        <w:t xml:space="preserve"> questions</w:t>
      </w:r>
      <w:r>
        <w:rPr>
          <w:rFonts w:ascii="Palatino" w:hAnsi="Palatino"/>
        </w:rPr>
        <w:t>.</w:t>
      </w:r>
      <w:r w:rsidR="00CA16B9">
        <w:rPr>
          <w:rFonts w:ascii="Palatino" w:hAnsi="Palatino"/>
        </w:rPr>
        <w:t xml:space="preserve"> The instructor develops a composite of the group ideas so each student acquires three examples of literacy exercises to use wit</w:t>
      </w:r>
      <w:r w:rsidR="006E746A">
        <w:rPr>
          <w:rFonts w:ascii="Palatino" w:hAnsi="Palatino"/>
        </w:rPr>
        <w:t>h students—one generic</w:t>
      </w:r>
      <w:r w:rsidR="00CA16B9">
        <w:rPr>
          <w:rFonts w:ascii="Palatino" w:hAnsi="Palatino"/>
        </w:rPr>
        <w:t xml:space="preserve"> and two </w:t>
      </w:r>
      <w:r w:rsidR="006E746A">
        <w:rPr>
          <w:rFonts w:ascii="Palatino" w:hAnsi="Palatino"/>
        </w:rPr>
        <w:t>within the physical education discipline</w:t>
      </w:r>
      <w:r w:rsidR="00CA16B9">
        <w:rPr>
          <w:rFonts w:ascii="Palatino" w:hAnsi="Palatino"/>
        </w:rPr>
        <w:t>.</w:t>
      </w:r>
    </w:p>
    <w:p w:rsidR="003C097A" w:rsidRDefault="003C097A">
      <w:pPr>
        <w:rPr>
          <w:rFonts w:ascii="Palatino" w:hAnsi="Palatino"/>
        </w:rPr>
      </w:pPr>
    </w:p>
    <w:p w:rsidR="003C097A" w:rsidRDefault="003C097A">
      <w:pPr>
        <w:rPr>
          <w:rFonts w:ascii="Palatino" w:hAnsi="Palatino"/>
        </w:rPr>
      </w:pPr>
      <w:r>
        <w:rPr>
          <w:rFonts w:ascii="Palatino" w:hAnsi="Palatino"/>
        </w:rPr>
        <w:br w:type="page"/>
      </w:r>
    </w:p>
    <w:p w:rsidR="003C097A" w:rsidRDefault="003C097A">
      <w:pPr>
        <w:rPr>
          <w:rFonts w:ascii="Palatino" w:hAnsi="Palatino"/>
        </w:rPr>
      </w:pPr>
      <w:r>
        <w:rPr>
          <w:rFonts w:ascii="Palatino" w:hAnsi="Palatino"/>
          <w:b/>
          <w:u w:val="single"/>
        </w:rPr>
        <w:t>Grading</w:t>
      </w:r>
      <w:r>
        <w:rPr>
          <w:rFonts w:ascii="Palatino" w:hAnsi="Palatino"/>
        </w:rPr>
        <w:t xml:space="preserve"> **</w:t>
      </w:r>
    </w:p>
    <w:p w:rsidR="003C097A" w:rsidRDefault="003C097A">
      <w:pPr>
        <w:rPr>
          <w:rFonts w:ascii="Palatino" w:hAnsi="Palatino"/>
        </w:rPr>
      </w:pPr>
    </w:p>
    <w:p w:rsidR="003C097A" w:rsidRDefault="003C097A" w:rsidP="003C097A">
      <w:pPr>
        <w:rPr>
          <w:rFonts w:ascii="Palatino" w:hAnsi="Palatino"/>
        </w:rPr>
      </w:pPr>
      <w:r>
        <w:rPr>
          <w:rFonts w:ascii="Palatino" w:hAnsi="Palatino"/>
        </w:rPr>
        <w:t>Grades for each person will be determin</w:t>
      </w:r>
      <w:r w:rsidR="003362C6">
        <w:rPr>
          <w:rFonts w:ascii="Palatino" w:hAnsi="Palatino"/>
        </w:rPr>
        <w:t>ed by the following criteria (20</w:t>
      </w:r>
      <w:r>
        <w:rPr>
          <w:rFonts w:ascii="Palatino" w:hAnsi="Palatino"/>
        </w:rPr>
        <w:t xml:space="preserve"> pts. possible)</w:t>
      </w:r>
    </w:p>
    <w:p w:rsidR="003C097A" w:rsidRDefault="003C097A" w:rsidP="003C097A">
      <w:pPr>
        <w:rPr>
          <w:rFonts w:ascii="Palatino" w:hAnsi="Palatino"/>
        </w:rPr>
      </w:pPr>
    </w:p>
    <w:p w:rsidR="003C097A" w:rsidRDefault="003C097A" w:rsidP="003C097A">
      <w:pPr>
        <w:tabs>
          <w:tab w:val="left" w:pos="720"/>
          <w:tab w:val="left" w:pos="8640"/>
        </w:tabs>
        <w:rPr>
          <w:rFonts w:ascii="Palatino" w:hAnsi="Palatino"/>
        </w:rPr>
      </w:pPr>
      <w:r>
        <w:rPr>
          <w:rFonts w:ascii="Palatino" w:hAnsi="Palatino"/>
        </w:rPr>
        <w:tab/>
      </w:r>
      <w:r w:rsidR="003362C6">
        <w:rPr>
          <w:rFonts w:ascii="Palatino" w:hAnsi="Palatino"/>
        </w:rPr>
        <w:t>Completion of Part I</w:t>
      </w:r>
      <w:r>
        <w:rPr>
          <w:rFonts w:ascii="Palatino" w:hAnsi="Palatino"/>
        </w:rPr>
        <w:t xml:space="preserve"> </w:t>
      </w:r>
      <w:r>
        <w:rPr>
          <w:rFonts w:ascii="Palatino" w:hAnsi="Palatino"/>
        </w:rPr>
        <w:tab/>
        <w:t>5 pts.</w:t>
      </w:r>
    </w:p>
    <w:p w:rsidR="006B05CA" w:rsidRDefault="006B05CA" w:rsidP="003C097A">
      <w:pPr>
        <w:tabs>
          <w:tab w:val="left" w:pos="720"/>
          <w:tab w:val="left" w:pos="8640"/>
        </w:tabs>
        <w:rPr>
          <w:rFonts w:ascii="Palatino" w:hAnsi="Palatino"/>
        </w:rPr>
      </w:pPr>
    </w:p>
    <w:p w:rsidR="006B05CA" w:rsidRDefault="006B05CA" w:rsidP="006B05CA">
      <w:pPr>
        <w:tabs>
          <w:tab w:val="left" w:pos="720"/>
          <w:tab w:val="left" w:pos="1080"/>
          <w:tab w:val="left" w:pos="8640"/>
        </w:tabs>
        <w:rPr>
          <w:rFonts w:ascii="Palatino" w:hAnsi="Palatino"/>
        </w:rPr>
      </w:pPr>
      <w:r>
        <w:rPr>
          <w:rFonts w:ascii="Palatino" w:hAnsi="Palatino"/>
        </w:rPr>
        <w:tab/>
      </w:r>
      <w:r>
        <w:rPr>
          <w:rFonts w:ascii="Palatino" w:hAnsi="Palatino"/>
        </w:rPr>
        <w:tab/>
        <w:t>Vocabulary questions</w:t>
      </w:r>
    </w:p>
    <w:p w:rsidR="006B05CA" w:rsidRDefault="006B05CA" w:rsidP="006B05CA">
      <w:pPr>
        <w:tabs>
          <w:tab w:val="left" w:pos="720"/>
          <w:tab w:val="left" w:pos="1080"/>
          <w:tab w:val="left" w:pos="8640"/>
        </w:tabs>
        <w:rPr>
          <w:rFonts w:ascii="Palatino" w:hAnsi="Palatino"/>
        </w:rPr>
      </w:pPr>
      <w:r>
        <w:rPr>
          <w:rFonts w:ascii="Palatino" w:hAnsi="Palatino"/>
        </w:rPr>
        <w:tab/>
      </w:r>
      <w:r>
        <w:rPr>
          <w:rFonts w:ascii="Palatino" w:hAnsi="Palatino"/>
        </w:rPr>
        <w:tab/>
        <w:t>Comprehension questions</w:t>
      </w:r>
    </w:p>
    <w:p w:rsidR="003C097A" w:rsidRDefault="003C097A" w:rsidP="006B05CA">
      <w:pPr>
        <w:tabs>
          <w:tab w:val="left" w:pos="720"/>
          <w:tab w:val="left" w:pos="1080"/>
          <w:tab w:val="left" w:pos="8640"/>
        </w:tabs>
        <w:rPr>
          <w:rFonts w:ascii="Palatino" w:hAnsi="Palatino"/>
        </w:rPr>
      </w:pPr>
    </w:p>
    <w:p w:rsidR="006B05CA" w:rsidRDefault="003C097A" w:rsidP="003362C6">
      <w:pPr>
        <w:tabs>
          <w:tab w:val="left" w:pos="720"/>
          <w:tab w:val="left" w:pos="8460"/>
          <w:tab w:val="left" w:pos="8640"/>
        </w:tabs>
        <w:rPr>
          <w:rFonts w:ascii="Palatino" w:hAnsi="Palatino"/>
        </w:rPr>
      </w:pPr>
      <w:r>
        <w:rPr>
          <w:rFonts w:ascii="Palatino" w:hAnsi="Palatino"/>
        </w:rPr>
        <w:tab/>
      </w:r>
      <w:r w:rsidR="003362C6">
        <w:rPr>
          <w:rFonts w:ascii="Palatino" w:hAnsi="Palatino"/>
        </w:rPr>
        <w:t>Reflection about Part II</w:t>
      </w:r>
      <w:r w:rsidR="003362C6">
        <w:rPr>
          <w:rFonts w:ascii="Palatino" w:hAnsi="Palatino"/>
        </w:rPr>
        <w:tab/>
        <w:t xml:space="preserve"> </w:t>
      </w:r>
      <w:r w:rsidR="003362C6">
        <w:rPr>
          <w:rFonts w:ascii="Palatino" w:hAnsi="Palatino"/>
        </w:rPr>
        <w:tab/>
        <w:t>5</w:t>
      </w:r>
      <w:r>
        <w:rPr>
          <w:rFonts w:ascii="Palatino" w:hAnsi="Palatino"/>
        </w:rPr>
        <w:t xml:space="preserve"> pts.</w:t>
      </w:r>
    </w:p>
    <w:p w:rsidR="006B05CA" w:rsidRDefault="006B05CA" w:rsidP="003362C6">
      <w:pPr>
        <w:tabs>
          <w:tab w:val="left" w:pos="720"/>
          <w:tab w:val="left" w:pos="8460"/>
          <w:tab w:val="left" w:pos="8640"/>
        </w:tabs>
        <w:rPr>
          <w:rFonts w:ascii="Palatino" w:hAnsi="Palatino"/>
        </w:rPr>
      </w:pPr>
    </w:p>
    <w:p w:rsidR="006B05CA"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 xml:space="preserve">Use of synonyms for vocabulary words/phrases so </w:t>
      </w:r>
    </w:p>
    <w:p w:rsidR="006B05CA"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questions are not too obvious.</w:t>
      </w:r>
    </w:p>
    <w:p w:rsidR="006B05CA" w:rsidRDefault="006B05CA" w:rsidP="006B05CA">
      <w:pPr>
        <w:tabs>
          <w:tab w:val="left" w:pos="720"/>
          <w:tab w:val="left" w:pos="1080"/>
          <w:tab w:val="left" w:pos="1440"/>
          <w:tab w:val="left" w:pos="8460"/>
          <w:tab w:val="left" w:pos="8640"/>
        </w:tabs>
        <w:rPr>
          <w:rFonts w:ascii="Palatino" w:hAnsi="Palatino"/>
        </w:rPr>
      </w:pPr>
    </w:p>
    <w:p w:rsidR="006B05CA"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 xml:space="preserve">Use of plausible alternatives for comprehension questions </w:t>
      </w:r>
    </w:p>
    <w:p w:rsidR="003C097A"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that may still be distinguished from correct answer.</w:t>
      </w:r>
    </w:p>
    <w:p w:rsidR="003C097A" w:rsidRDefault="003C097A" w:rsidP="003362C6">
      <w:pPr>
        <w:tabs>
          <w:tab w:val="left" w:pos="1080"/>
          <w:tab w:val="left" w:pos="8640"/>
        </w:tabs>
        <w:rPr>
          <w:rFonts w:ascii="Palatino" w:hAnsi="Palatino"/>
        </w:rPr>
      </w:pPr>
    </w:p>
    <w:p w:rsidR="003C097A" w:rsidRDefault="003C097A" w:rsidP="003362C6">
      <w:pPr>
        <w:tabs>
          <w:tab w:val="left" w:pos="720"/>
          <w:tab w:val="left" w:pos="8460"/>
        </w:tabs>
        <w:rPr>
          <w:rFonts w:ascii="Palatino" w:hAnsi="Palatino"/>
        </w:rPr>
      </w:pPr>
      <w:r>
        <w:rPr>
          <w:rFonts w:ascii="Palatino" w:hAnsi="Palatino"/>
        </w:rPr>
        <w:tab/>
      </w:r>
      <w:r w:rsidR="003362C6">
        <w:rPr>
          <w:rFonts w:ascii="Palatino" w:hAnsi="Palatino"/>
        </w:rPr>
        <w:t>Writing Part III with partner</w:t>
      </w:r>
      <w:r w:rsidR="003362C6">
        <w:rPr>
          <w:rFonts w:ascii="Palatino" w:hAnsi="Palatino"/>
        </w:rPr>
        <w:tab/>
        <w:t>10</w:t>
      </w:r>
      <w:r>
        <w:rPr>
          <w:rFonts w:ascii="Palatino" w:hAnsi="Palatino"/>
        </w:rPr>
        <w:t xml:space="preserve"> pts.</w:t>
      </w:r>
    </w:p>
    <w:p w:rsidR="003C097A" w:rsidRDefault="003C097A" w:rsidP="003362C6">
      <w:pPr>
        <w:tabs>
          <w:tab w:val="left" w:pos="720"/>
          <w:tab w:val="left" w:pos="8640"/>
        </w:tabs>
        <w:rPr>
          <w:rFonts w:ascii="Palatino" w:hAnsi="Palatino"/>
        </w:rPr>
      </w:pPr>
    </w:p>
    <w:p w:rsidR="006B05CA"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 xml:space="preserve">Use of synonyms for vocabulary words/phrases so </w:t>
      </w:r>
    </w:p>
    <w:p w:rsidR="006B05CA"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questions are not too obvious.</w:t>
      </w:r>
    </w:p>
    <w:p w:rsidR="006B05CA" w:rsidRDefault="006B05CA" w:rsidP="006B05CA">
      <w:pPr>
        <w:tabs>
          <w:tab w:val="left" w:pos="720"/>
          <w:tab w:val="left" w:pos="1080"/>
          <w:tab w:val="left" w:pos="1440"/>
          <w:tab w:val="left" w:pos="8460"/>
          <w:tab w:val="left" w:pos="8640"/>
        </w:tabs>
        <w:rPr>
          <w:rFonts w:ascii="Palatino" w:hAnsi="Palatino"/>
        </w:rPr>
      </w:pPr>
    </w:p>
    <w:p w:rsidR="006B05CA"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 xml:space="preserve">Use of plausible alternatives for comprehension questions </w:t>
      </w:r>
    </w:p>
    <w:p w:rsidR="00E124AB" w:rsidRDefault="006B05CA"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that may still be distinguished from correct answer.</w:t>
      </w:r>
    </w:p>
    <w:p w:rsidR="00E124AB" w:rsidRDefault="00E124AB" w:rsidP="006B05CA">
      <w:pPr>
        <w:tabs>
          <w:tab w:val="left" w:pos="720"/>
          <w:tab w:val="left" w:pos="1080"/>
          <w:tab w:val="left" w:pos="1440"/>
          <w:tab w:val="left" w:pos="8460"/>
          <w:tab w:val="left" w:pos="8640"/>
        </w:tabs>
        <w:rPr>
          <w:rFonts w:ascii="Palatino" w:hAnsi="Palatino"/>
        </w:rPr>
      </w:pPr>
    </w:p>
    <w:p w:rsidR="006B05CA" w:rsidRDefault="00E124AB" w:rsidP="006B05CA">
      <w:pPr>
        <w:tabs>
          <w:tab w:val="left" w:pos="720"/>
          <w:tab w:val="left" w:pos="1080"/>
          <w:tab w:val="left" w:pos="1440"/>
          <w:tab w:val="left" w:pos="8460"/>
          <w:tab w:val="left" w:pos="8640"/>
        </w:tabs>
        <w:rPr>
          <w:rFonts w:ascii="Palatino" w:hAnsi="Palatino"/>
        </w:rPr>
      </w:pPr>
      <w:r>
        <w:rPr>
          <w:rFonts w:ascii="Palatino" w:hAnsi="Palatino"/>
        </w:rPr>
        <w:tab/>
      </w:r>
      <w:r>
        <w:rPr>
          <w:rFonts w:ascii="Palatino" w:hAnsi="Palatino"/>
        </w:rPr>
        <w:tab/>
        <w:t>Clarity of questions</w:t>
      </w:r>
    </w:p>
    <w:p w:rsidR="003C097A" w:rsidRDefault="003C097A">
      <w:pPr>
        <w:rPr>
          <w:rFonts w:ascii="Palatino" w:hAnsi="Palatino"/>
        </w:rPr>
      </w:pPr>
    </w:p>
    <w:p w:rsidR="003C097A" w:rsidRDefault="003C097A">
      <w:pPr>
        <w:tabs>
          <w:tab w:val="left" w:pos="9180"/>
        </w:tabs>
        <w:rPr>
          <w:rFonts w:ascii="Palatino" w:hAnsi="Palatino"/>
        </w:rPr>
      </w:pPr>
      <w:r>
        <w:rPr>
          <w:rFonts w:ascii="Palatino" w:hAnsi="Palatino"/>
          <w:u w:val="single"/>
        </w:rPr>
        <w:tab/>
      </w:r>
      <w:r>
        <w:rPr>
          <w:rFonts w:ascii="Palatino" w:hAnsi="Palatino"/>
          <w:u w:val="single"/>
        </w:rPr>
        <w:tab/>
      </w:r>
    </w:p>
    <w:p w:rsidR="003362C6" w:rsidRDefault="003362C6">
      <w:pPr>
        <w:rPr>
          <w:rFonts w:ascii="Palatino" w:hAnsi="Palatino"/>
        </w:rPr>
      </w:pPr>
    </w:p>
    <w:p w:rsidR="003C097A" w:rsidRDefault="003C097A">
      <w:pPr>
        <w:rPr>
          <w:rFonts w:ascii="Palatino" w:hAnsi="Palatino"/>
        </w:rPr>
      </w:pPr>
    </w:p>
    <w:p w:rsidR="003C097A" w:rsidRDefault="003C097A">
      <w:pPr>
        <w:tabs>
          <w:tab w:val="left" w:pos="260"/>
        </w:tabs>
        <w:rPr>
          <w:rFonts w:ascii="Palatino" w:hAnsi="Palatino"/>
          <w:sz w:val="22"/>
        </w:rPr>
      </w:pPr>
      <w:r>
        <w:rPr>
          <w:rFonts w:ascii="Palatino" w:hAnsi="Palatino"/>
          <w:sz w:val="22"/>
        </w:rPr>
        <w:t>* Indicates Board of Teaching MNSEP standards that assignment fulfills.</w:t>
      </w:r>
    </w:p>
    <w:p w:rsidR="003C097A" w:rsidRDefault="003C097A">
      <w:pPr>
        <w:tabs>
          <w:tab w:val="left" w:pos="260"/>
        </w:tabs>
        <w:jc w:val="both"/>
        <w:rPr>
          <w:rFonts w:ascii="Palatino" w:hAnsi="Palatino"/>
          <w:sz w:val="16"/>
        </w:rPr>
      </w:pPr>
    </w:p>
    <w:p w:rsidR="003C097A" w:rsidRDefault="003C097A">
      <w:pPr>
        <w:tabs>
          <w:tab w:val="left" w:pos="260"/>
        </w:tabs>
        <w:ind w:left="260" w:hanging="260"/>
        <w:rPr>
          <w:rFonts w:ascii="Palatino" w:hAnsi="Palatino"/>
          <w:sz w:val="22"/>
        </w:rPr>
      </w:pPr>
      <w:r>
        <w:rPr>
          <w:rFonts w:ascii="Palatino" w:hAnsi="Palatino"/>
          <w:sz w:val="22"/>
        </w:rPr>
        <w:t>** T</w:t>
      </w:r>
      <w:r w:rsidR="003362C6">
        <w:rPr>
          <w:rFonts w:ascii="Palatino" w:hAnsi="Palatino"/>
          <w:sz w:val="22"/>
        </w:rPr>
        <w:t>hose who score less than 16</w:t>
      </w:r>
      <w:r>
        <w:rPr>
          <w:rFonts w:ascii="Palatino" w:hAnsi="Palatino"/>
          <w:sz w:val="22"/>
        </w:rPr>
        <w:t xml:space="preserve"> will need t</w:t>
      </w:r>
      <w:r w:rsidR="003362C6">
        <w:rPr>
          <w:rFonts w:ascii="Palatino" w:hAnsi="Palatino"/>
          <w:sz w:val="22"/>
        </w:rPr>
        <w:t>o repeat the assignment until 16</w:t>
      </w:r>
      <w:r>
        <w:rPr>
          <w:rFonts w:ascii="Palatino" w:hAnsi="Palatino"/>
          <w:sz w:val="22"/>
        </w:rPr>
        <w:t xml:space="preserve"> </w:t>
      </w:r>
    </w:p>
    <w:p w:rsidR="003C097A" w:rsidRPr="003362C6" w:rsidRDefault="003C097A" w:rsidP="003362C6">
      <w:pPr>
        <w:tabs>
          <w:tab w:val="left" w:pos="270"/>
        </w:tabs>
        <w:ind w:left="260" w:hanging="260"/>
        <w:rPr>
          <w:rFonts w:ascii="Palatino" w:hAnsi="Palatino"/>
        </w:rPr>
      </w:pPr>
      <w:r>
        <w:rPr>
          <w:rFonts w:ascii="Palatino" w:hAnsi="Palatino"/>
          <w:sz w:val="22"/>
        </w:rPr>
        <w:tab/>
      </w:r>
      <w:r w:rsidR="003362C6">
        <w:rPr>
          <w:rFonts w:ascii="Palatino" w:hAnsi="Palatino"/>
          <w:sz w:val="22"/>
        </w:rPr>
        <w:t>is achieved (maximum score of 17</w:t>
      </w:r>
      <w:r>
        <w:rPr>
          <w:rFonts w:ascii="Palatino" w:hAnsi="Palatino"/>
          <w:sz w:val="22"/>
        </w:rPr>
        <w:t xml:space="preserve"> for repeat assignments).</w:t>
      </w:r>
    </w:p>
    <w:sectPr w:rsidR="003C097A" w:rsidRPr="003362C6" w:rsidSect="003C097A">
      <w:pgSz w:w="12240" w:h="15840"/>
      <w:pgMar w:top="1080"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noPunctuationKerning/>
  <w:characterSpacingControl w:val="doNotCompress"/>
  <w:doNotValidateAgainstSchema/>
  <w:doNotDemarcateInvalidXml/>
  <w:compat/>
  <w:rsids>
    <w:rsidRoot w:val="00901DA4"/>
    <w:rsid w:val="001661D0"/>
    <w:rsid w:val="001D0C1F"/>
    <w:rsid w:val="00290C2C"/>
    <w:rsid w:val="003362C6"/>
    <w:rsid w:val="003845CF"/>
    <w:rsid w:val="003C097A"/>
    <w:rsid w:val="004E6895"/>
    <w:rsid w:val="006B05CA"/>
    <w:rsid w:val="006E746A"/>
    <w:rsid w:val="007E7699"/>
    <w:rsid w:val="00811437"/>
    <w:rsid w:val="00901DA4"/>
    <w:rsid w:val="0093115C"/>
    <w:rsid w:val="00981A49"/>
    <w:rsid w:val="009D6291"/>
    <w:rsid w:val="00CA16B9"/>
    <w:rsid w:val="00DA6135"/>
    <w:rsid w:val="00DD7473"/>
    <w:rsid w:val="00E124AB"/>
    <w:rsid w:val="00F748E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49"/>
    <w:rPr>
      <w:sz w:val="24"/>
      <w:szCs w:val="24"/>
    </w:rPr>
  </w:style>
  <w:style w:type="paragraph" w:styleId="Heading1">
    <w:name w:val="heading 1"/>
    <w:basedOn w:val="Normal"/>
    <w:next w:val="Normal"/>
    <w:qFormat/>
    <w:rsid w:val="00981A49"/>
    <w:pPr>
      <w:keepNext/>
      <w:outlineLvl w:val="0"/>
    </w:pPr>
    <w:rPr>
      <w:rFonts w:ascii="Palatino" w:hAnsi="Palatino"/>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981A49"/>
    <w:pPr>
      <w:jc w:val="center"/>
    </w:pPr>
    <w:rPr>
      <w:rFonts w:ascii="Palatino" w:hAnsi="Palatino"/>
      <w:b/>
    </w:rPr>
  </w:style>
  <w:style w:type="paragraph" w:styleId="BodyTextIndent">
    <w:name w:val="Body Text Indent"/>
    <w:basedOn w:val="Normal"/>
    <w:rsid w:val="00981A49"/>
    <w:pPr>
      <w:tabs>
        <w:tab w:val="left" w:pos="180"/>
      </w:tabs>
      <w:ind w:left="180" w:hanging="180"/>
    </w:pPr>
    <w:rPr>
      <w:rFonts w:ascii="Palatino" w:hAnsi="Palatino"/>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403</Words>
  <Characters>2301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MOVING TO LEARN PROGRESSION*</vt:lpstr>
    </vt:vector>
  </TitlesOfParts>
  <Company>Bethel College &amp; Seminary</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 LEARN PROGRESSION*</dc:title>
  <dc:subject/>
  <dc:creator>sullau</dc:creator>
  <cp:keywords/>
  <dc:description/>
  <cp:lastModifiedBy>Steve Henkel</cp:lastModifiedBy>
  <cp:revision>12</cp:revision>
  <cp:lastPrinted>2007-01-12T15:33:00Z</cp:lastPrinted>
  <dcterms:created xsi:type="dcterms:W3CDTF">2011-01-02T17:58:00Z</dcterms:created>
  <dcterms:modified xsi:type="dcterms:W3CDTF">2014-02-04T21:53:00Z</dcterms:modified>
</cp:coreProperties>
</file>